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58EE0F89" w:rsidR="00A364D9" w:rsidRPr="00E41B93" w:rsidRDefault="00FD2E0F" w:rsidP="00A364D9">
      <w:pPr>
        <w:autoSpaceDE w:val="0"/>
        <w:autoSpaceDN w:val="0"/>
        <w:snapToGrid w:val="0"/>
        <w:rPr>
          <w:rFonts w:hAnsi="ＭＳ ゴシック"/>
          <w:sz w:val="21"/>
          <w:szCs w:val="21"/>
        </w:rPr>
      </w:pPr>
      <w:r>
        <w:rPr>
          <w:rFonts w:hAnsi="ＭＳ ゴシック" w:hint="eastAsia"/>
          <w:sz w:val="21"/>
          <w:szCs w:val="21"/>
        </w:rPr>
        <w:t>京都府立医科大学臨床研究審査委員会</w:t>
      </w:r>
      <w:bookmarkStart w:id="0" w:name="_GoBack"/>
      <w:bookmarkEnd w:id="0"/>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2E0F"/>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4.xml><?xml version="1.0" encoding="utf-8"?>
<ds:datastoreItem xmlns:ds="http://schemas.openxmlformats.org/officeDocument/2006/customXml" ds:itemID="{367A5125-E2D5-4B7E-8219-50C91EBD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2019-03-29T02:25:00Z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